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90" w:rsidRDefault="005C6690" w:rsidP="005C6690">
      <w:pPr>
        <w:pStyle w:val="Kop1"/>
        <w:shd w:val="clear" w:color="auto" w:fill="E3DCE7"/>
        <w:spacing w:before="0"/>
        <w:textAlignment w:val="top"/>
        <w:rPr>
          <w:rFonts w:ascii="Calibri" w:eastAsia="Times New Roman" w:hAnsi="Calibri" w:cs="Times New Roman"/>
          <w:b w:val="0"/>
          <w:bCs w:val="0"/>
          <w:color w:val="000000"/>
          <w:sz w:val="35"/>
          <w:szCs w:val="35"/>
        </w:rPr>
      </w:pPr>
      <w:r>
        <w:rPr>
          <w:rFonts w:ascii="Calibri" w:eastAsia="Times New Roman" w:hAnsi="Calibri" w:cs="Times New Roman"/>
          <w:b w:val="0"/>
          <w:bCs w:val="0"/>
          <w:color w:val="000000"/>
          <w:sz w:val="35"/>
          <w:szCs w:val="35"/>
        </w:rPr>
        <w:t>Plan van aanpak RI&amp;E</w:t>
      </w:r>
    </w:p>
    <w:p w:rsidR="005C6690" w:rsidRPr="005C6690" w:rsidRDefault="005C6690" w:rsidP="005C6690">
      <w:bookmarkStart w:id="0" w:name="_GoBack"/>
      <w:bookmarkEnd w:id="0"/>
    </w:p>
    <w:p w:rsidR="005C6690" w:rsidRPr="005C6690" w:rsidRDefault="005C6690" w:rsidP="005C6690">
      <w:pPr>
        <w:pStyle w:val="assistive"/>
        <w:shd w:val="clear" w:color="auto" w:fill="E3DCE7"/>
        <w:spacing w:before="0" w:beforeAutospacing="0" w:after="0" w:afterAutospacing="0" w:line="439" w:lineRule="atLeast"/>
        <w:ind w:left="-15" w:right="-15"/>
        <w:textAlignment w:val="top"/>
        <w:rPr>
          <w:rFonts w:ascii="Calibri" w:hAnsi="Calibri" w:cs="Times New Roman"/>
          <w:color w:val="000000"/>
          <w:sz w:val="27"/>
          <w:szCs w:val="27"/>
        </w:rPr>
      </w:pPr>
      <w:r w:rsidRPr="005C6690">
        <w:rPr>
          <w:rFonts w:ascii="Calibri" w:hAnsi="Calibri" w:cs="Times New Roman"/>
          <w:color w:val="000000"/>
          <w:sz w:val="35"/>
          <w:szCs w:val="35"/>
        </w:rPr>
        <w:t>Elke werkgever moet een Risico-Inventarisatie en -Evaluatie (RI&amp;E) doen. Aan de hand daarvan moet een Plan van Aanpak worden gemaakt. Hierin staat wat het bedrijf gaat doen om de risico’s tegen te gaan of te beperken.</w:t>
      </w:r>
    </w:p>
    <w:p w:rsidR="005C6690" w:rsidRPr="005C6690" w:rsidRDefault="005C6690" w:rsidP="005C6690">
      <w:pPr>
        <w:shd w:val="clear" w:color="auto" w:fill="FFFFFF"/>
        <w:spacing w:line="439" w:lineRule="atLeast"/>
        <w:textAlignment w:val="top"/>
        <w:rPr>
          <w:rFonts w:ascii="Calibri" w:eastAsia="Times New Roman" w:hAnsi="Calibri" w:cs="Times New Roman"/>
          <w:color w:val="000000"/>
          <w:sz w:val="27"/>
          <w:szCs w:val="27"/>
        </w:rPr>
      </w:pPr>
      <w:r>
        <w:rPr>
          <w:rFonts w:ascii="Calibri" w:eastAsia="Times New Roman" w:hAnsi="Calibri" w:cs="Times New Roman"/>
          <w:noProof/>
          <w:color w:val="000000"/>
          <w:sz w:val="27"/>
          <w:szCs w:val="27"/>
          <w:lang w:val="en-US"/>
        </w:rPr>
        <w:drawing>
          <wp:inline distT="0" distB="0" distL="0" distR="0">
            <wp:extent cx="5270500" cy="2324100"/>
            <wp:effectExtent l="0" t="0" r="12700" b="12700"/>
            <wp:docPr id="1" name="Afbeelding 1" descr="lan van aan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 van aanp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2324100"/>
                    </a:xfrm>
                    <a:prstGeom prst="rect">
                      <a:avLst/>
                    </a:prstGeom>
                    <a:noFill/>
                    <a:ln>
                      <a:noFill/>
                    </a:ln>
                  </pic:spPr>
                </pic:pic>
              </a:graphicData>
            </a:graphic>
          </wp:inline>
        </w:drawing>
      </w:r>
    </w:p>
    <w:p w:rsidR="005C6690" w:rsidRPr="005C6690" w:rsidRDefault="005C6690" w:rsidP="005C6690">
      <w:pPr>
        <w:shd w:val="clear" w:color="auto" w:fill="FFFFFF"/>
        <w:textAlignment w:val="top"/>
        <w:outlineLvl w:val="2"/>
        <w:rPr>
          <w:rFonts w:ascii="Calibri" w:eastAsia="Times New Roman" w:hAnsi="Calibri" w:cs="Times New Roman"/>
          <w:b/>
          <w:bCs/>
          <w:color w:val="000000"/>
          <w:sz w:val="23"/>
          <w:szCs w:val="23"/>
        </w:rPr>
      </w:pPr>
      <w:r w:rsidRPr="005C6690">
        <w:rPr>
          <w:rFonts w:ascii="Calibri" w:eastAsia="Times New Roman" w:hAnsi="Calibri" w:cs="Times New Roman"/>
          <w:b/>
          <w:bCs/>
          <w:color w:val="000000"/>
          <w:sz w:val="23"/>
          <w:szCs w:val="23"/>
        </w:rPr>
        <w:t>Risico-inventarisatie en -evaluatie</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Een Risico-inventarisatie en -evaluatie </w:t>
      </w:r>
      <w:hyperlink r:id="rId7" w:history="1">
        <w:r w:rsidRPr="005C6690">
          <w:rPr>
            <w:rFonts w:ascii="Calibri" w:hAnsi="Calibri" w:cs="Times New Roman"/>
            <w:color w:val="767676"/>
            <w:sz w:val="27"/>
            <w:szCs w:val="27"/>
            <w:u w:val="single"/>
          </w:rPr>
          <w:t>(R</w:t>
        </w:r>
        <w:r w:rsidRPr="005C6690">
          <w:rPr>
            <w:rFonts w:ascii="Calibri" w:hAnsi="Calibri" w:cs="Times New Roman"/>
            <w:color w:val="767676"/>
            <w:sz w:val="27"/>
            <w:szCs w:val="27"/>
            <w:u w:val="single"/>
          </w:rPr>
          <w:t>I</w:t>
        </w:r>
        <w:r w:rsidRPr="005C6690">
          <w:rPr>
            <w:rFonts w:ascii="Calibri" w:hAnsi="Calibri" w:cs="Times New Roman"/>
            <w:color w:val="767676"/>
            <w:sz w:val="27"/>
            <w:szCs w:val="27"/>
            <w:u w:val="single"/>
          </w:rPr>
          <w:t>&amp;E</w:t>
        </w:r>
      </w:hyperlink>
      <w:r w:rsidRPr="005C6690">
        <w:rPr>
          <w:rFonts w:ascii="Calibri" w:hAnsi="Calibri" w:cs="Times New Roman"/>
          <w:color w:val="000000"/>
          <w:sz w:val="27"/>
          <w:szCs w:val="27"/>
        </w:rPr>
        <w:t>) is een verplicht onderdeel van de Arbowet. Het beschrijft de risico’s in het bedrijf op het gebied van gezondheid en veiligheid van de werknemers. Door de arbeidsrisico’s te inventariseren krijgt een werkgever snel inzicht in de situatie en kan hij zien waar verbeteringen in de onderneming nodig zijn.</w:t>
      </w:r>
    </w:p>
    <w:p w:rsidR="005C6690" w:rsidRPr="005C6690" w:rsidRDefault="005C6690" w:rsidP="005C6690">
      <w:pPr>
        <w:shd w:val="clear" w:color="auto" w:fill="FFFFFF"/>
        <w:textAlignment w:val="top"/>
        <w:outlineLvl w:val="2"/>
        <w:rPr>
          <w:rFonts w:ascii="Calibri" w:eastAsia="Times New Roman" w:hAnsi="Calibri" w:cs="Times New Roman"/>
          <w:b/>
          <w:bCs/>
          <w:color w:val="000000"/>
          <w:sz w:val="23"/>
          <w:szCs w:val="23"/>
        </w:rPr>
      </w:pPr>
      <w:r w:rsidRPr="005C6690">
        <w:rPr>
          <w:rFonts w:ascii="Calibri" w:eastAsia="Times New Roman" w:hAnsi="Calibri" w:cs="Times New Roman"/>
          <w:b/>
          <w:bCs/>
          <w:color w:val="000000"/>
          <w:sz w:val="23"/>
          <w:szCs w:val="23"/>
        </w:rPr>
        <w:t>Plan van Aanpak</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Als de RI&amp;E in kaart is gebracht, wordt vervolgens een </w:t>
      </w:r>
      <w:hyperlink r:id="rId8" w:history="1">
        <w:r w:rsidRPr="005C6690">
          <w:rPr>
            <w:rFonts w:ascii="Calibri" w:hAnsi="Calibri" w:cs="Times New Roman"/>
            <w:color w:val="767676"/>
            <w:sz w:val="27"/>
            <w:szCs w:val="27"/>
            <w:u w:val="single"/>
          </w:rPr>
          <w:t>Plan van Aanpak</w:t>
        </w:r>
      </w:hyperlink>
      <w:r w:rsidRPr="005C6690">
        <w:rPr>
          <w:rFonts w:ascii="Calibri" w:hAnsi="Calibri" w:cs="Times New Roman"/>
          <w:color w:val="000000"/>
          <w:sz w:val="27"/>
          <w:szCs w:val="27"/>
        </w:rPr>
        <w:t> gemaakt. In het Plan van Aanpak is beschreven welke maatregelen genomen worden om de geïnventariseerde risico’s aan te pakken. Tevens staat in het Plan van Aanpak binnen welke termijn deze maatregelen uitgevoerd worden.</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Het Plan van Aanpak is een verplicht onderdeel van de RI&amp;E. De </w:t>
      </w:r>
      <w:hyperlink r:id="rId9" w:history="1">
        <w:r w:rsidRPr="005C6690">
          <w:rPr>
            <w:rFonts w:ascii="Calibri" w:hAnsi="Calibri" w:cs="Times New Roman"/>
            <w:color w:val="767676"/>
            <w:sz w:val="27"/>
            <w:szCs w:val="27"/>
            <w:u w:val="single"/>
          </w:rPr>
          <w:t>Inspectie SZW</w:t>
        </w:r>
      </w:hyperlink>
      <w:r w:rsidRPr="005C6690">
        <w:rPr>
          <w:rFonts w:ascii="Calibri" w:hAnsi="Calibri" w:cs="Times New Roman"/>
          <w:color w:val="000000"/>
          <w:sz w:val="27"/>
          <w:szCs w:val="27"/>
        </w:rPr>
        <w:t> zal naar het Plan van Aanpak vragen wanneer zij langskomen.</w:t>
      </w:r>
    </w:p>
    <w:p w:rsidR="005C6690" w:rsidRPr="005C6690" w:rsidRDefault="005C6690" w:rsidP="005C6690">
      <w:pPr>
        <w:shd w:val="clear" w:color="auto" w:fill="FFFFFF"/>
        <w:textAlignment w:val="top"/>
        <w:outlineLvl w:val="2"/>
        <w:rPr>
          <w:rFonts w:ascii="Calibri" w:eastAsia="Times New Roman" w:hAnsi="Calibri" w:cs="Times New Roman"/>
          <w:b/>
          <w:bCs/>
          <w:color w:val="000000"/>
          <w:sz w:val="23"/>
          <w:szCs w:val="23"/>
        </w:rPr>
      </w:pPr>
      <w:r w:rsidRPr="005C6690">
        <w:rPr>
          <w:rFonts w:ascii="Calibri" w:eastAsia="Times New Roman" w:hAnsi="Calibri" w:cs="Times New Roman"/>
          <w:b/>
          <w:bCs/>
          <w:color w:val="000000"/>
          <w:sz w:val="23"/>
          <w:szCs w:val="23"/>
        </w:rPr>
        <w:t>Prioriteiten</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 xml:space="preserve">Vaak is het niet mogelijk om alle risico's tegelijk aan te pakken. Het is daarom verstandig een afspraak te maken met de arbodienst. Zij kunnen vertellen welke maatregelen de meeste prioriteit hebben en welke het meeste effect zullen </w:t>
      </w:r>
      <w:r w:rsidRPr="005C6690">
        <w:rPr>
          <w:rFonts w:ascii="Calibri" w:hAnsi="Calibri" w:cs="Times New Roman"/>
          <w:color w:val="000000"/>
          <w:sz w:val="27"/>
          <w:szCs w:val="27"/>
        </w:rPr>
        <w:lastRenderedPageBreak/>
        <w:t>sorteren. Als een bedrijf (of een ondernemingsraad) zelf wil beoordelen welke maatregel het belangrijkst is, vormen de volgende vragen een goed uitgangspunt:</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Hoe ernstig is het risico?</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Helpt de maatregel het risico te verminderen?</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Hoeveel werknemers lopen kans op schade?</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Hoe belangrijk vinden de werknemers de maatregel?</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Is de maatregel praktisch uitvoerbaar?</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Hoeveel kost de maatregel?</w:t>
      </w:r>
    </w:p>
    <w:p w:rsidR="005C6690" w:rsidRPr="005C6690" w:rsidRDefault="005C6690" w:rsidP="005C6690">
      <w:pPr>
        <w:numPr>
          <w:ilvl w:val="0"/>
          <w:numId w:val="1"/>
        </w:numPr>
        <w:shd w:val="clear" w:color="auto" w:fill="FFFFFF"/>
        <w:spacing w:before="48" w:after="48" w:line="439" w:lineRule="atLeast"/>
        <w:ind w:left="0"/>
        <w:textAlignment w:val="top"/>
        <w:rPr>
          <w:rFonts w:ascii="Calibri" w:eastAsia="Times New Roman" w:hAnsi="Calibri" w:cs="Times New Roman"/>
          <w:color w:val="000000"/>
          <w:sz w:val="27"/>
          <w:szCs w:val="27"/>
        </w:rPr>
      </w:pPr>
      <w:r w:rsidRPr="005C6690">
        <w:rPr>
          <w:rFonts w:ascii="Calibri" w:eastAsia="Times New Roman" w:hAnsi="Calibri" w:cs="Times New Roman"/>
          <w:color w:val="000000"/>
          <w:sz w:val="27"/>
          <w:szCs w:val="27"/>
        </w:rPr>
        <w:t>Hoeveel effect heeft de maatregel?</w:t>
      </w:r>
    </w:p>
    <w:p w:rsidR="005C6690" w:rsidRPr="005C6690" w:rsidRDefault="005C6690" w:rsidP="005C6690">
      <w:pPr>
        <w:shd w:val="clear" w:color="auto" w:fill="FFFFFF"/>
        <w:textAlignment w:val="top"/>
        <w:outlineLvl w:val="2"/>
        <w:rPr>
          <w:rFonts w:ascii="Calibri" w:eastAsia="Times New Roman" w:hAnsi="Calibri" w:cs="Times New Roman"/>
          <w:b/>
          <w:bCs/>
          <w:color w:val="000000"/>
          <w:sz w:val="23"/>
          <w:szCs w:val="23"/>
        </w:rPr>
      </w:pPr>
      <w:r w:rsidRPr="005C6690">
        <w:rPr>
          <w:rFonts w:ascii="Calibri" w:eastAsia="Times New Roman" w:hAnsi="Calibri" w:cs="Times New Roman"/>
          <w:b/>
          <w:bCs/>
          <w:color w:val="000000"/>
          <w:sz w:val="23"/>
          <w:szCs w:val="23"/>
        </w:rPr>
        <w:t>Overige aandachtspunten</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Het is verstandig om werknemers te vragen welke maatregelen zij het belangrijkst vinden. Zo worden zij betrokken bij de ontwikkeling van bedrijfsveiligheid. Werknemers zullen in dat geval eerder geneigd zijn mee te werken aan de uitvoering van het Plan van Aanpak.</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 xml:space="preserve">Een werkgever mag het Plan van Aanpak zelf opstellen. Het is wel verstandig om een kopie naar de arbodienst of externe </w:t>
      </w:r>
      <w:proofErr w:type="spellStart"/>
      <w:r w:rsidRPr="005C6690">
        <w:rPr>
          <w:rFonts w:ascii="Calibri" w:hAnsi="Calibri" w:cs="Times New Roman"/>
          <w:color w:val="000000"/>
          <w:sz w:val="27"/>
          <w:szCs w:val="27"/>
        </w:rPr>
        <w:t>arbodeskundige</w:t>
      </w:r>
      <w:proofErr w:type="spellEnd"/>
      <w:r w:rsidRPr="005C6690">
        <w:rPr>
          <w:rFonts w:ascii="Calibri" w:hAnsi="Calibri" w:cs="Times New Roman"/>
          <w:color w:val="000000"/>
          <w:sz w:val="27"/>
          <w:szCs w:val="27"/>
        </w:rPr>
        <w:t xml:space="preserve"> te sturen.</w:t>
      </w:r>
    </w:p>
    <w:p w:rsidR="005C6690" w:rsidRPr="005C6690" w:rsidRDefault="005C6690" w:rsidP="005C6690">
      <w:pPr>
        <w:shd w:val="clear" w:color="auto" w:fill="FFFFFF"/>
        <w:textAlignment w:val="top"/>
        <w:outlineLvl w:val="2"/>
        <w:rPr>
          <w:rFonts w:ascii="Calibri" w:eastAsia="Times New Roman" w:hAnsi="Calibri" w:cs="Times New Roman"/>
          <w:b/>
          <w:bCs/>
          <w:color w:val="000000"/>
          <w:sz w:val="23"/>
          <w:szCs w:val="23"/>
        </w:rPr>
      </w:pPr>
      <w:r w:rsidRPr="005C6690">
        <w:rPr>
          <w:rFonts w:ascii="Calibri" w:eastAsia="Times New Roman" w:hAnsi="Calibri" w:cs="Times New Roman"/>
          <w:b/>
          <w:bCs/>
          <w:color w:val="000000"/>
          <w:sz w:val="23"/>
          <w:szCs w:val="23"/>
        </w:rPr>
        <w:t>Plan van Aanpak bij re-integratie</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Als een werknemer langdurig ziek is, moet er voor hem ook een Plan van Aanpak gemaakt worden voor zijn </w:t>
      </w:r>
      <w:hyperlink r:id="rId10" w:history="1">
        <w:r w:rsidRPr="005C6690">
          <w:rPr>
            <w:rFonts w:ascii="Calibri" w:hAnsi="Calibri" w:cs="Times New Roman"/>
            <w:color w:val="767676"/>
            <w:sz w:val="27"/>
            <w:szCs w:val="27"/>
            <w:u w:val="single"/>
          </w:rPr>
          <w:t>re-integratie</w:t>
        </w:r>
      </w:hyperlink>
      <w:r w:rsidRPr="005C6690">
        <w:rPr>
          <w:rFonts w:ascii="Calibri" w:hAnsi="Calibri" w:cs="Times New Roman"/>
          <w:color w:val="000000"/>
          <w:sz w:val="27"/>
          <w:szCs w:val="27"/>
        </w:rPr>
        <w:t>. Dit is een ander Plan van Aanpak dan hierboven staat. Het Plan van Aanpak bij langdurige ziekte wordt besproken in het dossier re-integratie inspanning.</w:t>
      </w:r>
    </w:p>
    <w:p w:rsidR="005C6690" w:rsidRPr="005C6690" w:rsidRDefault="005C6690" w:rsidP="005C6690">
      <w:pPr>
        <w:shd w:val="clear" w:color="auto" w:fill="FFFFFF"/>
        <w:textAlignment w:val="top"/>
        <w:outlineLvl w:val="2"/>
        <w:rPr>
          <w:rFonts w:ascii="Calibri" w:eastAsia="Times New Roman" w:hAnsi="Calibri" w:cs="Times New Roman"/>
          <w:b/>
          <w:bCs/>
          <w:color w:val="000000"/>
          <w:sz w:val="23"/>
          <w:szCs w:val="23"/>
        </w:rPr>
      </w:pPr>
      <w:r w:rsidRPr="005C6690">
        <w:rPr>
          <w:rFonts w:ascii="Calibri" w:eastAsia="Times New Roman" w:hAnsi="Calibri" w:cs="Times New Roman"/>
          <w:b/>
          <w:bCs/>
          <w:color w:val="000000"/>
          <w:sz w:val="23"/>
          <w:szCs w:val="23"/>
        </w:rPr>
        <w:t xml:space="preserve">10 tips om de RI&amp;E en </w:t>
      </w:r>
      <w:proofErr w:type="spellStart"/>
      <w:r w:rsidRPr="005C6690">
        <w:rPr>
          <w:rFonts w:ascii="Calibri" w:eastAsia="Times New Roman" w:hAnsi="Calibri" w:cs="Times New Roman"/>
          <w:b/>
          <w:bCs/>
          <w:color w:val="000000"/>
          <w:sz w:val="23"/>
          <w:szCs w:val="23"/>
        </w:rPr>
        <w:t>arbocatalogus</w:t>
      </w:r>
      <w:proofErr w:type="spellEnd"/>
      <w:r w:rsidRPr="005C6690">
        <w:rPr>
          <w:rFonts w:ascii="Calibri" w:eastAsia="Times New Roman" w:hAnsi="Calibri" w:cs="Times New Roman"/>
          <w:b/>
          <w:bCs/>
          <w:color w:val="000000"/>
          <w:sz w:val="23"/>
          <w:szCs w:val="23"/>
        </w:rPr>
        <w:t xml:space="preserve"> op elkaar aan te laten sluiten</w:t>
      </w:r>
    </w:p>
    <w:p w:rsidR="005C6690" w:rsidRPr="005C6690" w:rsidRDefault="005C6690" w:rsidP="005C6690">
      <w:pPr>
        <w:shd w:val="clear" w:color="auto" w:fill="FFFFFF"/>
        <w:spacing w:after="195" w:line="439" w:lineRule="atLeast"/>
        <w:textAlignment w:val="top"/>
        <w:rPr>
          <w:rFonts w:ascii="Calibri" w:hAnsi="Calibri" w:cs="Times New Roman"/>
          <w:color w:val="000000"/>
          <w:sz w:val="27"/>
          <w:szCs w:val="27"/>
        </w:rPr>
      </w:pPr>
      <w:r w:rsidRPr="005C6690">
        <w:rPr>
          <w:rFonts w:ascii="Calibri" w:hAnsi="Calibri" w:cs="Times New Roman"/>
          <w:color w:val="000000"/>
          <w:sz w:val="27"/>
          <w:szCs w:val="27"/>
        </w:rPr>
        <w:t>Hoe zorg je ervoor dat de RI&amp;E (Risico Inventarisatie &amp; Evaluatie) optimaal op elkaar aansluiten? En hoe motiveer en stimuleer je gebruikers? Steunpunt RI&amp;E geeft </w:t>
      </w:r>
      <w:hyperlink r:id="rId11" w:tooltip="10 tips om de RI&amp;E en arbocatalogus op elkaar aan te laten sluiten" w:history="1">
        <w:r w:rsidRPr="005C6690">
          <w:rPr>
            <w:rFonts w:ascii="Calibri" w:hAnsi="Calibri" w:cs="Times New Roman"/>
            <w:color w:val="767676"/>
            <w:sz w:val="27"/>
            <w:szCs w:val="27"/>
            <w:u w:val="single"/>
          </w:rPr>
          <w:t>10 tips uit de praktijk</w:t>
        </w:r>
      </w:hyperlink>
      <w:r w:rsidRPr="005C6690">
        <w:rPr>
          <w:rFonts w:ascii="Calibri" w:hAnsi="Calibri" w:cs="Times New Roman"/>
          <w:color w:val="000000"/>
          <w:sz w:val="27"/>
          <w:szCs w:val="27"/>
        </w:rPr>
        <w:t>, samengesteld uit ervaringen van 10 brancheorganisaties.</w:t>
      </w:r>
    </w:p>
    <w:p w:rsidR="000C2CE0" w:rsidRDefault="000C2CE0"/>
    <w:sectPr w:rsidR="000C2CE0" w:rsidSect="009509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718DB"/>
    <w:multiLevelType w:val="multilevel"/>
    <w:tmpl w:val="976E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C5382"/>
    <w:multiLevelType w:val="multilevel"/>
    <w:tmpl w:val="C4F0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90"/>
    <w:rsid w:val="000C2CE0"/>
    <w:rsid w:val="005C6690"/>
    <w:rsid w:val="0095091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0E48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5C66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Normaal"/>
    <w:link w:val="Kop3Teken"/>
    <w:uiPriority w:val="9"/>
    <w:qFormat/>
    <w:rsid w:val="005C6690"/>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5C6690"/>
    <w:rPr>
      <w:rFonts w:ascii="Times" w:hAnsi="Times"/>
      <w:b/>
      <w:bCs/>
      <w:sz w:val="27"/>
      <w:szCs w:val="27"/>
    </w:rPr>
  </w:style>
  <w:style w:type="character" w:styleId="Hyperlink">
    <w:name w:val="Hyperlink"/>
    <w:basedOn w:val="Standaardalinea-lettertype"/>
    <w:uiPriority w:val="99"/>
    <w:unhideWhenUsed/>
    <w:rsid w:val="005C6690"/>
    <w:rPr>
      <w:color w:val="0000FF" w:themeColor="hyperlink"/>
      <w:u w:val="single"/>
    </w:rPr>
  </w:style>
  <w:style w:type="paragraph" w:styleId="Normaalweb">
    <w:name w:val="Normal (Web)"/>
    <w:basedOn w:val="Normaal"/>
    <w:uiPriority w:val="99"/>
    <w:semiHidden/>
    <w:unhideWhenUsed/>
    <w:rsid w:val="005C669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5C6690"/>
  </w:style>
  <w:style w:type="paragraph" w:styleId="Ballontekst">
    <w:name w:val="Balloon Text"/>
    <w:basedOn w:val="Normaal"/>
    <w:link w:val="BallontekstTeken"/>
    <w:uiPriority w:val="99"/>
    <w:semiHidden/>
    <w:unhideWhenUsed/>
    <w:rsid w:val="005C6690"/>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5C6690"/>
    <w:rPr>
      <w:rFonts w:ascii="Lucida Grande" w:hAnsi="Lucida Grande"/>
      <w:sz w:val="18"/>
      <w:szCs w:val="18"/>
    </w:rPr>
  </w:style>
  <w:style w:type="character" w:customStyle="1" w:styleId="Kop1Teken">
    <w:name w:val="Kop 1 Teken"/>
    <w:basedOn w:val="Standaardalinea-lettertype"/>
    <w:link w:val="Kop1"/>
    <w:uiPriority w:val="9"/>
    <w:rsid w:val="005C6690"/>
    <w:rPr>
      <w:rFonts w:asciiTheme="majorHAnsi" w:eastAsiaTheme="majorEastAsia" w:hAnsiTheme="majorHAnsi" w:cstheme="majorBidi"/>
      <w:b/>
      <w:bCs/>
      <w:color w:val="345A8A" w:themeColor="accent1" w:themeShade="B5"/>
      <w:sz w:val="32"/>
      <w:szCs w:val="32"/>
    </w:rPr>
  </w:style>
  <w:style w:type="paragraph" w:customStyle="1" w:styleId="assistive">
    <w:name w:val="assistive"/>
    <w:basedOn w:val="Normaal"/>
    <w:rsid w:val="005C6690"/>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5C669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3">
    <w:name w:val="heading 3"/>
    <w:basedOn w:val="Normaal"/>
    <w:link w:val="Kop3Teken"/>
    <w:uiPriority w:val="9"/>
    <w:qFormat/>
    <w:rsid w:val="005C6690"/>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5C6690"/>
    <w:rPr>
      <w:rFonts w:ascii="Times" w:hAnsi="Times"/>
      <w:b/>
      <w:bCs/>
      <w:sz w:val="27"/>
      <w:szCs w:val="27"/>
    </w:rPr>
  </w:style>
  <w:style w:type="character" w:styleId="Hyperlink">
    <w:name w:val="Hyperlink"/>
    <w:basedOn w:val="Standaardalinea-lettertype"/>
    <w:uiPriority w:val="99"/>
    <w:unhideWhenUsed/>
    <w:rsid w:val="005C6690"/>
    <w:rPr>
      <w:color w:val="0000FF" w:themeColor="hyperlink"/>
      <w:u w:val="single"/>
    </w:rPr>
  </w:style>
  <w:style w:type="paragraph" w:styleId="Normaalweb">
    <w:name w:val="Normal (Web)"/>
    <w:basedOn w:val="Normaal"/>
    <w:uiPriority w:val="99"/>
    <w:semiHidden/>
    <w:unhideWhenUsed/>
    <w:rsid w:val="005C669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ardalinea-lettertype"/>
    <w:rsid w:val="005C6690"/>
  </w:style>
  <w:style w:type="paragraph" w:styleId="Ballontekst">
    <w:name w:val="Balloon Text"/>
    <w:basedOn w:val="Normaal"/>
    <w:link w:val="BallontekstTeken"/>
    <w:uiPriority w:val="99"/>
    <w:semiHidden/>
    <w:unhideWhenUsed/>
    <w:rsid w:val="005C6690"/>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5C6690"/>
    <w:rPr>
      <w:rFonts w:ascii="Lucida Grande" w:hAnsi="Lucida Grande"/>
      <w:sz w:val="18"/>
      <w:szCs w:val="18"/>
    </w:rPr>
  </w:style>
  <w:style w:type="character" w:customStyle="1" w:styleId="Kop1Teken">
    <w:name w:val="Kop 1 Teken"/>
    <w:basedOn w:val="Standaardalinea-lettertype"/>
    <w:link w:val="Kop1"/>
    <w:uiPriority w:val="9"/>
    <w:rsid w:val="005C6690"/>
    <w:rPr>
      <w:rFonts w:asciiTheme="majorHAnsi" w:eastAsiaTheme="majorEastAsia" w:hAnsiTheme="majorHAnsi" w:cstheme="majorBidi"/>
      <w:b/>
      <w:bCs/>
      <w:color w:val="345A8A" w:themeColor="accent1" w:themeShade="B5"/>
      <w:sz w:val="32"/>
      <w:szCs w:val="32"/>
    </w:rPr>
  </w:style>
  <w:style w:type="paragraph" w:customStyle="1" w:styleId="assistive">
    <w:name w:val="assistive"/>
    <w:basedOn w:val="Normaal"/>
    <w:rsid w:val="005C669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743586">
      <w:bodyDiv w:val="1"/>
      <w:marLeft w:val="0"/>
      <w:marRight w:val="0"/>
      <w:marTop w:val="0"/>
      <w:marBottom w:val="0"/>
      <w:divBdr>
        <w:top w:val="none" w:sz="0" w:space="0" w:color="auto"/>
        <w:left w:val="none" w:sz="0" w:space="0" w:color="auto"/>
        <w:bottom w:val="none" w:sz="0" w:space="0" w:color="auto"/>
        <w:right w:val="none" w:sz="0" w:space="0" w:color="auto"/>
      </w:divBdr>
    </w:div>
    <w:div w:id="1604148573">
      <w:bodyDiv w:val="1"/>
      <w:marLeft w:val="0"/>
      <w:marRight w:val="0"/>
      <w:marTop w:val="0"/>
      <w:marBottom w:val="0"/>
      <w:divBdr>
        <w:top w:val="none" w:sz="0" w:space="0" w:color="auto"/>
        <w:left w:val="none" w:sz="0" w:space="0" w:color="auto"/>
        <w:bottom w:val="none" w:sz="0" w:space="0" w:color="auto"/>
        <w:right w:val="none" w:sz="0" w:space="0" w:color="auto"/>
      </w:divBdr>
      <w:divsChild>
        <w:div w:id="1582442316">
          <w:marLeft w:val="0"/>
          <w:marRight w:val="0"/>
          <w:marTop w:val="0"/>
          <w:marBottom w:val="366"/>
          <w:divBdr>
            <w:top w:val="none" w:sz="0" w:space="0" w:color="auto"/>
            <w:left w:val="none" w:sz="0" w:space="0" w:color="auto"/>
            <w:bottom w:val="none" w:sz="0" w:space="0" w:color="auto"/>
            <w:right w:val="none" w:sz="0" w:space="0" w:color="auto"/>
          </w:divBdr>
        </w:div>
        <w:div w:id="305398975">
          <w:marLeft w:val="0"/>
          <w:marRight w:val="300"/>
          <w:marTop w:val="120"/>
          <w:marBottom w:val="12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ie.nl/voor-branches/10-tips-uit-de-praktij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arboportaal.nl/externe-bronnen/inhoud/wetgeving/rie" TargetMode="External"/><Relationship Id="rId8" Type="http://schemas.openxmlformats.org/officeDocument/2006/relationships/hyperlink" Target="http://www.arboportaal.nl/externe-bronnen/inhoud/instrumenten/rie-plan-van-aanpak" TargetMode="External"/><Relationship Id="rId9" Type="http://schemas.openxmlformats.org/officeDocument/2006/relationships/hyperlink" Target="http://www.arboportaal.nl/externe-bronnen/inhoud/wetgeving/inspectie-szw---arbowet--en--regelgeving" TargetMode="External"/><Relationship Id="rId10" Type="http://schemas.openxmlformats.org/officeDocument/2006/relationships/hyperlink" Target="http://www.arboportaal.nl/onderwerpen/re-integrati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508</Words>
  <Characters>2796</Characters>
  <Application>Microsoft Macintosh Word</Application>
  <DocSecurity>0</DocSecurity>
  <Lines>23</Lines>
  <Paragraphs>6</Paragraphs>
  <ScaleCrop>false</ScaleCrop>
  <Company>Stop Pesten Nu &amp; BOLWERKen coaching</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Bolwerk</dc:creator>
  <cp:keywords/>
  <dc:description/>
  <cp:lastModifiedBy>Patricia Bolwerk</cp:lastModifiedBy>
  <cp:revision>1</cp:revision>
  <dcterms:created xsi:type="dcterms:W3CDTF">2016-04-24T07:31:00Z</dcterms:created>
  <dcterms:modified xsi:type="dcterms:W3CDTF">2016-04-24T07:33:00Z</dcterms:modified>
</cp:coreProperties>
</file>